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91BDA65" w:rsidR="00586DB3" w:rsidRPr="006E28B0" w:rsidRDefault="00EB080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A300BCD" w14:textId="77777777" w:rsidR="009D1A0C" w:rsidRPr="00C37A24" w:rsidRDefault="009D1A0C" w:rsidP="009D1A0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387D21EA" w14:textId="397BFA66" w:rsidR="00CC604E" w:rsidRDefault="009D1A0C" w:rsidP="00CC604E">
      <w:r>
        <w:t>_ U _ T _ _ E</w:t>
      </w:r>
    </w:p>
    <w:p w14:paraId="3A21B94C" w14:textId="7CF01637" w:rsidR="009D1A0C" w:rsidRDefault="009D1A0C" w:rsidP="00CC604E">
      <w:r>
        <w:t>E _ _ I T Y</w:t>
      </w:r>
    </w:p>
    <w:p w14:paraId="22384DAE" w14:textId="616E9E7B" w:rsidR="009D1A0C" w:rsidRDefault="009D1A0C" w:rsidP="00CC604E">
      <w:r>
        <w:t>C O _ _ _ N I T _</w:t>
      </w:r>
    </w:p>
    <w:p w14:paraId="3DDFC536" w14:textId="399AE5F3" w:rsidR="009D1A0C" w:rsidRDefault="009D1A0C" w:rsidP="00CC604E">
      <w:r>
        <w:t>I N _ O _ _</w:t>
      </w:r>
    </w:p>
    <w:p w14:paraId="6E3A088A" w14:textId="1D01987E" w:rsidR="00CC604E" w:rsidRDefault="009D1A0C" w:rsidP="00CC604E">
      <w:pPr>
        <w:spacing w:after="0" w:line="480" w:lineRule="auto"/>
        <w:rPr>
          <w:rFonts w:cstheme="minorHAnsi"/>
        </w:rPr>
      </w:pPr>
      <w:r>
        <w:rPr>
          <w:rFonts w:cstheme="minorHAnsi"/>
        </w:rPr>
        <w:t>D _ S _ A _ I T I _ E S</w:t>
      </w:r>
    </w:p>
    <w:p w14:paraId="522858E0" w14:textId="77777777" w:rsidR="009D1A0C" w:rsidRDefault="009D1A0C" w:rsidP="009D1A0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</w:p>
    <w:p w14:paraId="4EAB0D2D" w14:textId="53933A17" w:rsidR="009D1A0C" w:rsidRPr="00C37A24" w:rsidRDefault="009D1A0C" w:rsidP="009D1A0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0C823292" w14:textId="5BDC37A0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1.</w:t>
      </w:r>
      <w:r w:rsidRPr="00DA11CE">
        <w:rPr>
          <w:rFonts w:asciiTheme="minorHAnsi" w:hAnsiTheme="minorHAnsi" w:cstheme="minorHAnsi"/>
        </w:rPr>
        <w:t xml:space="preserve"> Health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is achieved when no one is disadvantaged due to their social position or circumstances.</w:t>
      </w:r>
    </w:p>
    <w:p w14:paraId="5977EC5B" w14:textId="2EE9D962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2.</w:t>
      </w:r>
      <w:r w:rsidRPr="00DA11CE">
        <w:rPr>
          <w:rFonts w:asciiTheme="minorHAnsi" w:hAnsiTheme="minorHAnsi" w:cstheme="minorHAnsi"/>
        </w:rPr>
        <w:t xml:space="preserve"> Creating a(</w:t>
      </w:r>
      <w:proofErr w:type="gramStart"/>
      <w:r w:rsidRPr="00DA11CE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of health means there is a shared value and belief that all people have the right to good health.</w:t>
      </w:r>
    </w:p>
    <w:p w14:paraId="3E83A243" w14:textId="0A27D6C0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3.</w:t>
      </w:r>
      <w:r w:rsidRPr="00DA11CE">
        <w:rPr>
          <w:rFonts w:asciiTheme="minorHAnsi" w:hAnsiTheme="minorHAnsi" w:cstheme="minorHAnsi"/>
        </w:rPr>
        <w:t xml:space="preserve"> A person’s 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level is the number one predictor of their lifelong health.</w:t>
      </w:r>
    </w:p>
    <w:p w14:paraId="21439186" w14:textId="6EE781FC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4.</w:t>
      </w:r>
      <w:r w:rsidRPr="00DA11CE">
        <w:rPr>
          <w:rFonts w:asciiTheme="minorHAnsi" w:hAnsiTheme="minorHAnsi" w:cstheme="minorHAnsi"/>
        </w:rPr>
        <w:t xml:space="preserve"> Crime rates, availability of safe parks, access to healthy food options, neighborhood appearance, and safe streets and sidewalks are examples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conditions that might influence a person’s health.</w:t>
      </w:r>
    </w:p>
    <w:p w14:paraId="619B995D" w14:textId="63D2A799" w:rsidR="00DA11CE" w:rsidRPr="00DA11CE" w:rsidRDefault="00DA11CE" w:rsidP="00DA11C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55D95">
        <w:rPr>
          <w:rFonts w:asciiTheme="minorHAnsi" w:hAnsiTheme="minorHAnsi" w:cstheme="minorHAnsi"/>
          <w:b/>
          <w:bCs/>
        </w:rPr>
        <w:t>5.</w:t>
      </w:r>
      <w:r w:rsidRPr="00DA11CE">
        <w:rPr>
          <w:rFonts w:asciiTheme="minorHAnsi" w:hAnsiTheme="minorHAnsi" w:cstheme="minorHAnsi"/>
        </w:rPr>
        <w:t xml:space="preserve"> The goal of health equity is to reduce or eliminate actual health</w:t>
      </w:r>
      <w:r w:rsidRPr="000074A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A11CE">
        <w:rPr>
          <w:rFonts w:asciiTheme="minorHAnsi" w:hAnsiTheme="minorHAnsi" w:cstheme="minorHAnsi"/>
        </w:rPr>
        <w:t>, or differences in health status.</w:t>
      </w:r>
    </w:p>
    <w:sectPr w:rsidR="00DA11CE" w:rsidRPr="00DA11C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E113" w14:textId="77777777" w:rsidR="00DA11CE" w:rsidRDefault="00DA11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58DAAA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30939" w:rsidRPr="0083093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F3FA0" w:rsidRPr="005F3F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F3F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A71B" w14:textId="77777777" w:rsidR="00DA11CE" w:rsidRDefault="00DA11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7234" w14:textId="77777777" w:rsidR="00DA11CE" w:rsidRDefault="00DA11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912E28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30939">
      <w:rPr>
        <w:i/>
        <w:u w:val="none"/>
      </w:rPr>
      <w:t xml:space="preserve">Foundations of </w:t>
    </w:r>
    <w:r w:rsidR="005F3F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85EBE18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A11CE">
      <w:rPr>
        <w:u w:val="none"/>
      </w:rPr>
      <w:t>3</w:t>
    </w:r>
    <w:r w:rsidRPr="00047D97">
      <w:rPr>
        <w:u w:val="none"/>
      </w:rPr>
      <w:t xml:space="preserve">.1 </w:t>
    </w:r>
    <w:r w:rsidR="00D40F13">
      <w:rPr>
        <w:u w:val="none"/>
      </w:rPr>
      <w:t xml:space="preserve">Understanding </w:t>
    </w:r>
    <w:r w:rsidR="00DA11CE">
      <w:rPr>
        <w:u w:val="none"/>
      </w:rPr>
      <w:t>Health Equity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EC8D" w14:textId="77777777" w:rsidR="00DA11CE" w:rsidRDefault="00DA11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9267849">
    <w:abstractNumId w:val="5"/>
  </w:num>
  <w:num w:numId="2" w16cid:durableId="1728872309">
    <w:abstractNumId w:val="4"/>
  </w:num>
  <w:num w:numId="3" w16cid:durableId="1071007194">
    <w:abstractNumId w:val="2"/>
  </w:num>
  <w:num w:numId="4" w16cid:durableId="1598752046">
    <w:abstractNumId w:val="0"/>
  </w:num>
  <w:num w:numId="5" w16cid:durableId="1690528399">
    <w:abstractNumId w:val="3"/>
  </w:num>
  <w:num w:numId="6" w16cid:durableId="157570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A5739"/>
    <w:rsid w:val="004D5B95"/>
    <w:rsid w:val="004F3624"/>
    <w:rsid w:val="005206A3"/>
    <w:rsid w:val="00586DB3"/>
    <w:rsid w:val="005C63B3"/>
    <w:rsid w:val="005F3FA0"/>
    <w:rsid w:val="006E23D8"/>
    <w:rsid w:val="006E28B0"/>
    <w:rsid w:val="00800F13"/>
    <w:rsid w:val="00830939"/>
    <w:rsid w:val="009D1A0C"/>
    <w:rsid w:val="00A37F27"/>
    <w:rsid w:val="00B4068C"/>
    <w:rsid w:val="00B508AE"/>
    <w:rsid w:val="00BA1C78"/>
    <w:rsid w:val="00C10B97"/>
    <w:rsid w:val="00C17F24"/>
    <w:rsid w:val="00C714C2"/>
    <w:rsid w:val="00C95D5B"/>
    <w:rsid w:val="00CC604E"/>
    <w:rsid w:val="00D208EC"/>
    <w:rsid w:val="00D33827"/>
    <w:rsid w:val="00D40F13"/>
    <w:rsid w:val="00D55D95"/>
    <w:rsid w:val="00D9731B"/>
    <w:rsid w:val="00DA11CE"/>
    <w:rsid w:val="00DF521E"/>
    <w:rsid w:val="00E70613"/>
    <w:rsid w:val="00EB0808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2022-09-15T13:33:00Z</dcterms:created>
  <dcterms:modified xsi:type="dcterms:W3CDTF">2023-02-10T16:24:00Z</dcterms:modified>
</cp:coreProperties>
</file>